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F2" w:rsidRPr="00040A85" w:rsidRDefault="008A4F43" w:rsidP="00040A8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040A85">
        <w:rPr>
          <w:color w:val="000000" w:themeColor="text1"/>
          <w:sz w:val="28"/>
          <w:szCs w:val="28"/>
        </w:rPr>
        <w:t>Пояснительная записка</w:t>
      </w:r>
    </w:p>
    <w:p w:rsidR="00934497" w:rsidRDefault="002C08F2" w:rsidP="00040A8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040A85">
        <w:rPr>
          <w:color w:val="000000" w:themeColor="text1"/>
          <w:sz w:val="28"/>
          <w:szCs w:val="28"/>
        </w:rPr>
        <w:t xml:space="preserve">к проекту </w:t>
      </w:r>
      <w:r w:rsidR="008A4F43" w:rsidRPr="00040A85">
        <w:rPr>
          <w:color w:val="000000" w:themeColor="text1"/>
          <w:sz w:val="28"/>
          <w:szCs w:val="28"/>
        </w:rPr>
        <w:t>приказа Министерства имущества Челябинской области</w:t>
      </w:r>
      <w:r w:rsidRPr="00040A85">
        <w:rPr>
          <w:color w:val="000000" w:themeColor="text1"/>
          <w:sz w:val="28"/>
          <w:szCs w:val="28"/>
        </w:rPr>
        <w:t xml:space="preserve"> </w:t>
      </w:r>
    </w:p>
    <w:p w:rsidR="006E19AF" w:rsidRDefault="002C08F2" w:rsidP="00040A8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040A85">
        <w:rPr>
          <w:color w:val="000000" w:themeColor="text1"/>
          <w:sz w:val="28"/>
          <w:szCs w:val="28"/>
        </w:rPr>
        <w:t xml:space="preserve">«О </w:t>
      </w:r>
      <w:r w:rsidR="00714CA0" w:rsidRPr="00040A85">
        <w:rPr>
          <w:color w:val="000000" w:themeColor="text1"/>
          <w:sz w:val="28"/>
          <w:szCs w:val="28"/>
        </w:rPr>
        <w:t xml:space="preserve">внесении изменений в приказ Министерства имущества </w:t>
      </w:r>
    </w:p>
    <w:p w:rsidR="002C08F2" w:rsidRPr="00040A85" w:rsidRDefault="00714CA0" w:rsidP="00040A8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040A85">
        <w:rPr>
          <w:color w:val="000000" w:themeColor="text1"/>
          <w:sz w:val="28"/>
          <w:szCs w:val="28"/>
        </w:rPr>
        <w:t>Челябинской области от 30.06.2015 № 178-П</w:t>
      </w:r>
      <w:r w:rsidR="002C08F2" w:rsidRPr="00040A85">
        <w:rPr>
          <w:color w:val="000000" w:themeColor="text1"/>
          <w:sz w:val="28"/>
          <w:szCs w:val="28"/>
        </w:rPr>
        <w:t xml:space="preserve">» </w:t>
      </w:r>
    </w:p>
    <w:p w:rsidR="002C08F2" w:rsidRDefault="002C08F2" w:rsidP="00040A8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78539E" w:rsidRPr="00040A85" w:rsidRDefault="0078539E" w:rsidP="00040A8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770D20" w:rsidRDefault="006E19AF" w:rsidP="00770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C252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03.12.2014           № 1300 (далее – Постановление № 1300) утвержден перечень </w:t>
      </w:r>
      <w:r w:rsidR="00770D20" w:rsidRPr="006C528D">
        <w:rPr>
          <w:rFonts w:ascii="Times New Roman" w:hAnsi="Times New Roman" w:cs="Times New Roman"/>
          <w:sz w:val="28"/>
          <w:szCs w:val="28"/>
        </w:rPr>
        <w:t>из 15 видов объектов (преимущественно объекты инженерной инфраструктуры, проезды, защитные и межевые установки)</w:t>
      </w:r>
      <w:r w:rsidRPr="006C252C">
        <w:rPr>
          <w:rFonts w:ascii="Times New Roman" w:hAnsi="Times New Roman" w:cs="Times New Roman"/>
          <w:sz w:val="28"/>
          <w:szCs w:val="28"/>
        </w:rPr>
        <w:t>, размещение которых может 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на землях или земельных участках</w:t>
      </w:r>
      <w:r w:rsidRPr="006C252C">
        <w:rPr>
          <w:rFonts w:ascii="Times New Roman" w:hAnsi="Times New Roman" w:cs="Times New Roman"/>
          <w:sz w:val="28"/>
          <w:szCs w:val="28"/>
        </w:rPr>
        <w:t xml:space="preserve">, находящихся в государственной </w:t>
      </w:r>
      <w:r w:rsidR="00770D20">
        <w:rPr>
          <w:rFonts w:ascii="Times New Roman" w:hAnsi="Times New Roman" w:cs="Times New Roman"/>
          <w:sz w:val="28"/>
          <w:szCs w:val="28"/>
        </w:rPr>
        <w:br/>
      </w:r>
      <w:r w:rsidRPr="006C252C">
        <w:rPr>
          <w:rFonts w:ascii="Times New Roman" w:hAnsi="Times New Roman" w:cs="Times New Roman"/>
          <w:sz w:val="28"/>
          <w:szCs w:val="28"/>
        </w:rPr>
        <w:t xml:space="preserve">или муниципальной собственности, без предоставления земельных участков </w:t>
      </w:r>
      <w:r w:rsidR="00770D20">
        <w:rPr>
          <w:rFonts w:ascii="Times New Roman" w:hAnsi="Times New Roman" w:cs="Times New Roman"/>
          <w:sz w:val="28"/>
          <w:szCs w:val="28"/>
        </w:rPr>
        <w:br/>
      </w:r>
      <w:r w:rsidRPr="006C252C">
        <w:rPr>
          <w:rFonts w:ascii="Times New Roman" w:hAnsi="Times New Roman" w:cs="Times New Roman"/>
          <w:sz w:val="28"/>
          <w:szCs w:val="28"/>
        </w:rPr>
        <w:t>и установления сервитутов</w:t>
      </w:r>
      <w:r w:rsidR="00770D20">
        <w:rPr>
          <w:rFonts w:ascii="Times New Roman" w:hAnsi="Times New Roman" w:cs="Times New Roman"/>
          <w:sz w:val="28"/>
          <w:szCs w:val="28"/>
        </w:rPr>
        <w:t xml:space="preserve"> (</w:t>
      </w:r>
      <w:r w:rsidR="00770D20" w:rsidRPr="00770D20">
        <w:rPr>
          <w:rFonts w:ascii="Times New Roman" w:hAnsi="Times New Roman" w:cs="Times New Roman"/>
          <w:sz w:val="28"/>
          <w:szCs w:val="28"/>
        </w:rPr>
        <w:t>объектами коммерческого назначения</w:t>
      </w:r>
      <w:r w:rsidR="00770D20">
        <w:rPr>
          <w:rFonts w:ascii="Times New Roman" w:hAnsi="Times New Roman" w:cs="Times New Roman"/>
          <w:sz w:val="28"/>
          <w:szCs w:val="28"/>
        </w:rPr>
        <w:t xml:space="preserve"> </w:t>
      </w:r>
      <w:r w:rsidR="00770D20" w:rsidRPr="00770D20">
        <w:rPr>
          <w:rFonts w:ascii="Times New Roman" w:hAnsi="Times New Roman" w:cs="Times New Roman"/>
          <w:sz w:val="28"/>
          <w:szCs w:val="28"/>
        </w:rPr>
        <w:t xml:space="preserve">перечень был дополнен </w:t>
      </w:r>
      <w:r w:rsidR="00770D20" w:rsidRPr="00770D20">
        <w:rPr>
          <w:rFonts w:ascii="Times New Roman" w:hAnsi="Times New Roman" w:cs="Times New Roman"/>
          <w:color w:val="000000" w:themeColor="text1"/>
          <w:sz w:val="28"/>
          <w:szCs w:val="28"/>
        </w:rPr>
        <w:t>в мае 2016 года</w:t>
      </w:r>
      <w:r w:rsidR="00770D2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70D20" w:rsidRPr="00770D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E19AF" w:rsidRPr="006C528D" w:rsidRDefault="006E19AF" w:rsidP="006E1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мнению Министерства экономического развития Российской </w:t>
      </w:r>
      <w:proofErr w:type="gramStart"/>
      <w:r>
        <w:rPr>
          <w:rFonts w:ascii="Times New Roman" w:hAnsi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целью принятия Постановления </w:t>
      </w:r>
      <w:r w:rsidRPr="006756E1">
        <w:rPr>
          <w:rFonts w:ascii="Times New Roman" w:hAnsi="Times New Roman"/>
          <w:sz w:val="28"/>
          <w:szCs w:val="28"/>
        </w:rPr>
        <w:t>№ 1300</w:t>
      </w:r>
      <w:r>
        <w:rPr>
          <w:rFonts w:ascii="Times New Roman" w:hAnsi="Times New Roman"/>
          <w:sz w:val="28"/>
          <w:szCs w:val="28"/>
        </w:rPr>
        <w:t xml:space="preserve"> было упрощение порядка размещения некоторых объектов, по сути не являющихся объектами недвижимости, но процесс размещения и оформления которых подчиняется законодательству, регулирующему такие процедуры применительно к недвижимости, в частности, речь шла об отдельных видах линейно-кабельных сооружений, а также об объектах, предназначенных для подключения (технологического присоединения) объектов капитального строительства к сетям </w:t>
      </w:r>
      <w:r w:rsidRPr="006C528D">
        <w:rPr>
          <w:rFonts w:ascii="Times New Roman" w:hAnsi="Times New Roman" w:cs="Times New Roman"/>
          <w:sz w:val="28"/>
          <w:szCs w:val="28"/>
        </w:rPr>
        <w:t xml:space="preserve">инженерно-технического обеспечения. </w:t>
      </w:r>
    </w:p>
    <w:p w:rsidR="006E19AF" w:rsidRPr="00934497" w:rsidRDefault="006E19AF" w:rsidP="006E19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C252C">
        <w:rPr>
          <w:color w:val="000000" w:themeColor="text1"/>
          <w:sz w:val="28"/>
          <w:szCs w:val="28"/>
        </w:rPr>
        <w:t>Согласно пункту 3 статьи 39.36 Земельного кодекса Российской Федерации (далее – ЗК РФ) порядок и условия размещения таких объектов устанавливаются нормативным</w:t>
      </w:r>
      <w:r w:rsidRPr="00934497">
        <w:rPr>
          <w:color w:val="000000" w:themeColor="text1"/>
          <w:sz w:val="28"/>
          <w:szCs w:val="28"/>
        </w:rPr>
        <w:t xml:space="preserve"> правовым актом субъекта Российской Федерации. </w:t>
      </w:r>
    </w:p>
    <w:p w:rsidR="006E19AF" w:rsidRPr="00844C0E" w:rsidRDefault="006E19AF" w:rsidP="006E19A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В соответствии с пунктом </w:t>
      </w:r>
      <w:r w:rsidRPr="00934497">
        <w:rPr>
          <w:color w:val="000000" w:themeColor="text1"/>
          <w:sz w:val="28"/>
          <w:szCs w:val="28"/>
        </w:rPr>
        <w:t>4 ст</w:t>
      </w:r>
      <w:r>
        <w:rPr>
          <w:color w:val="000000" w:themeColor="text1"/>
          <w:sz w:val="28"/>
          <w:szCs w:val="28"/>
        </w:rPr>
        <w:t>атьи</w:t>
      </w:r>
      <w:r w:rsidRPr="00934497">
        <w:rPr>
          <w:color w:val="000000" w:themeColor="text1"/>
          <w:sz w:val="28"/>
          <w:szCs w:val="28"/>
        </w:rPr>
        <w:t xml:space="preserve"> 4 Закона Челябинской области </w:t>
      </w:r>
      <w:r>
        <w:rPr>
          <w:color w:val="000000" w:themeColor="text1"/>
          <w:sz w:val="28"/>
          <w:szCs w:val="28"/>
        </w:rPr>
        <w:br/>
      </w:r>
      <w:r w:rsidRPr="00934497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>13</w:t>
      </w:r>
      <w:r w:rsidRPr="00934497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4</w:t>
      </w:r>
      <w:r w:rsidRPr="00934497">
        <w:rPr>
          <w:color w:val="000000" w:themeColor="text1"/>
          <w:sz w:val="28"/>
          <w:szCs w:val="28"/>
        </w:rPr>
        <w:t xml:space="preserve">.2015 № 154-ЗО «О земельных отношениях» </w:t>
      </w:r>
      <w:r>
        <w:rPr>
          <w:color w:val="000000" w:themeColor="text1"/>
          <w:sz w:val="28"/>
          <w:szCs w:val="28"/>
        </w:rPr>
        <w:t>н</w:t>
      </w:r>
      <w:r w:rsidRPr="00934497">
        <w:rPr>
          <w:color w:val="000000" w:themeColor="text1"/>
          <w:sz w:val="28"/>
          <w:szCs w:val="28"/>
        </w:rPr>
        <w:t xml:space="preserve">а территории Челябинской области порядок и условия размещения объектов на землях или земельных участках, </w:t>
      </w:r>
      <w:r w:rsidRPr="00844C0E">
        <w:rPr>
          <w:color w:val="000000" w:themeColor="text1"/>
          <w:sz w:val="28"/>
          <w:szCs w:val="28"/>
        </w:rPr>
        <w:t>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934497">
        <w:rPr>
          <w:color w:val="000000" w:themeColor="text1"/>
          <w:sz w:val="28"/>
          <w:szCs w:val="28"/>
        </w:rPr>
        <w:t xml:space="preserve"> установлен</w:t>
      </w:r>
      <w:r>
        <w:rPr>
          <w:color w:val="000000" w:themeColor="text1"/>
          <w:sz w:val="28"/>
          <w:szCs w:val="28"/>
        </w:rPr>
        <w:t>ы</w:t>
      </w:r>
      <w:r w:rsidRPr="00934497">
        <w:rPr>
          <w:color w:val="000000" w:themeColor="text1"/>
          <w:sz w:val="28"/>
          <w:szCs w:val="28"/>
        </w:rPr>
        <w:t xml:space="preserve"> приказом Минимущества Челябинской области</w:t>
      </w:r>
      <w:r>
        <w:rPr>
          <w:color w:val="000000" w:themeColor="text1"/>
          <w:sz w:val="28"/>
          <w:szCs w:val="28"/>
        </w:rPr>
        <w:t xml:space="preserve"> </w:t>
      </w:r>
      <w:r w:rsidRPr="00934497">
        <w:rPr>
          <w:color w:val="000000" w:themeColor="text1"/>
          <w:sz w:val="28"/>
          <w:szCs w:val="28"/>
        </w:rPr>
        <w:t xml:space="preserve">от 30.06.2015 № 178-П </w:t>
      </w:r>
      <w:r w:rsidRPr="00844C0E">
        <w:rPr>
          <w:color w:val="000000" w:themeColor="text1"/>
          <w:sz w:val="28"/>
          <w:szCs w:val="28"/>
        </w:rPr>
        <w:t>(далее – Порядок).</w:t>
      </w:r>
      <w:proofErr w:type="gramEnd"/>
    </w:p>
    <w:p w:rsidR="006E19AF" w:rsidRDefault="006E19AF" w:rsidP="006E1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52C">
        <w:rPr>
          <w:rFonts w:ascii="Times New Roman" w:hAnsi="Times New Roman" w:cs="Times New Roman"/>
          <w:sz w:val="28"/>
          <w:szCs w:val="28"/>
        </w:rPr>
        <w:t>Согласно Порядку решение о выдаче или об отказе в выдаче разрешения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6C252C">
        <w:rPr>
          <w:rFonts w:ascii="Times New Roman" w:hAnsi="Times New Roman" w:cs="Times New Roman"/>
          <w:sz w:val="28"/>
          <w:szCs w:val="28"/>
        </w:rPr>
        <w:t>использование земельного участка</w:t>
      </w:r>
      <w:r>
        <w:rPr>
          <w:sz w:val="28"/>
          <w:szCs w:val="28"/>
        </w:rPr>
        <w:t xml:space="preserve"> </w:t>
      </w:r>
      <w:r w:rsidRPr="006C252C">
        <w:rPr>
          <w:rFonts w:ascii="Times New Roman" w:hAnsi="Times New Roman" w:cs="Times New Roman"/>
          <w:sz w:val="28"/>
          <w:szCs w:val="28"/>
        </w:rPr>
        <w:t xml:space="preserve">принимается уполномоченным органом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6C252C">
        <w:rPr>
          <w:rFonts w:ascii="Times New Roman" w:hAnsi="Times New Roman" w:cs="Times New Roman"/>
          <w:sz w:val="28"/>
          <w:szCs w:val="28"/>
        </w:rPr>
        <w:t xml:space="preserve">в течение 30 </w:t>
      </w:r>
      <w:r>
        <w:rPr>
          <w:rFonts w:ascii="Times New Roman" w:hAnsi="Times New Roman" w:cs="Times New Roman"/>
          <w:sz w:val="28"/>
          <w:szCs w:val="28"/>
        </w:rPr>
        <w:t>календарных дней со дня поступления заявления и документов.</w:t>
      </w:r>
    </w:p>
    <w:p w:rsidR="006E19AF" w:rsidRDefault="006E19AF" w:rsidP="006E1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52C">
        <w:rPr>
          <w:rFonts w:ascii="Times New Roman" w:hAnsi="Times New Roman" w:cs="Times New Roman"/>
          <w:sz w:val="28"/>
          <w:szCs w:val="28"/>
        </w:rPr>
        <w:t>Р</w:t>
      </w:r>
      <w:r w:rsidRPr="006C252C">
        <w:rPr>
          <w:rFonts w:ascii="Times New Roman" w:eastAsia="Calibri" w:hAnsi="Times New Roman" w:cs="Times New Roman"/>
          <w:sz w:val="28"/>
          <w:szCs w:val="28"/>
        </w:rPr>
        <w:t xml:space="preserve">аспоряжением Правительства Российской Федерации от 31.01.2017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C252C">
        <w:rPr>
          <w:rFonts w:ascii="Times New Roman" w:eastAsia="Calibri" w:hAnsi="Times New Roman" w:cs="Times New Roman"/>
          <w:sz w:val="28"/>
          <w:szCs w:val="28"/>
        </w:rPr>
        <w:t>№ 147-р «О целевых моделях упрощения процедур ведения бизнеса и повышения инвестиционной привлекательности субъектов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утверждены целевые модели, предусматривающие сокращение сроков подключения </w:t>
      </w:r>
      <w:r w:rsidRPr="006C252C">
        <w:rPr>
          <w:rFonts w:ascii="Times New Roman" w:hAnsi="Times New Roman" w:cs="Times New Roman"/>
          <w:sz w:val="28"/>
          <w:szCs w:val="28"/>
        </w:rPr>
        <w:t>(технологическо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C252C">
        <w:rPr>
          <w:rFonts w:ascii="Times New Roman" w:hAnsi="Times New Roman" w:cs="Times New Roman"/>
          <w:sz w:val="28"/>
          <w:szCs w:val="28"/>
        </w:rPr>
        <w:t xml:space="preserve"> присоединени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25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 системам теплоснабжения, системам водоснабжения и водоотведения, к </w:t>
      </w:r>
      <w:r w:rsidRPr="00EF731E">
        <w:rPr>
          <w:rFonts w:ascii="Times New Roman" w:hAnsi="Times New Roman" w:cs="Times New Roman"/>
          <w:sz w:val="28"/>
          <w:szCs w:val="28"/>
        </w:rPr>
        <w:t>электрическим сетям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C252C">
        <w:rPr>
          <w:rFonts w:ascii="Times New Roman" w:hAnsi="Times New Roman" w:cs="Times New Roman"/>
          <w:sz w:val="28"/>
          <w:szCs w:val="28"/>
        </w:rPr>
        <w:t>к сетям газораспределения</w:t>
      </w:r>
      <w:r w:rsidR="00770D20">
        <w:rPr>
          <w:rFonts w:ascii="Times New Roman" w:hAnsi="Times New Roman" w:cs="Times New Roman"/>
          <w:sz w:val="28"/>
          <w:szCs w:val="28"/>
        </w:rPr>
        <w:t>, в том числе за счет сокращения сроков оформления документов на земельные участки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19AF" w:rsidRPr="00BF294F" w:rsidRDefault="00770D20" w:rsidP="00BF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  <w:r w:rsidR="009D3A36">
        <w:rPr>
          <w:rFonts w:ascii="Times New Roman" w:hAnsi="Times New Roman" w:cs="Times New Roman"/>
          <w:sz w:val="28"/>
          <w:szCs w:val="28"/>
        </w:rPr>
        <w:t xml:space="preserve"> приказа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6E19AF">
        <w:rPr>
          <w:rFonts w:ascii="Times New Roman" w:hAnsi="Times New Roman" w:cs="Times New Roman"/>
          <w:sz w:val="28"/>
          <w:szCs w:val="28"/>
        </w:rPr>
        <w:t>внесение изменений в Порядок в части сокращения срока выдачи разрешений на использование земель и (или) земельных участков в целях размещения отдельных видов объектов</w:t>
      </w:r>
      <w:r>
        <w:rPr>
          <w:rFonts w:ascii="Times New Roman" w:hAnsi="Times New Roman" w:cs="Times New Roman"/>
          <w:sz w:val="28"/>
          <w:szCs w:val="28"/>
        </w:rPr>
        <w:t xml:space="preserve"> (5</w:t>
      </w:r>
      <w:r w:rsidR="009D3A36">
        <w:rPr>
          <w:rFonts w:ascii="Times New Roman" w:hAnsi="Times New Roman" w:cs="Times New Roman"/>
          <w:sz w:val="28"/>
          <w:szCs w:val="28"/>
        </w:rPr>
        <w:t xml:space="preserve"> из 31)</w:t>
      </w:r>
      <w:r w:rsidR="006E19AF">
        <w:rPr>
          <w:rFonts w:ascii="Times New Roman" w:hAnsi="Times New Roman" w:cs="Times New Roman"/>
          <w:sz w:val="28"/>
          <w:szCs w:val="28"/>
        </w:rPr>
        <w:t xml:space="preserve">, </w:t>
      </w:r>
      <w:r w:rsidR="006E19AF" w:rsidRPr="00BF294F">
        <w:rPr>
          <w:rFonts w:ascii="Times New Roman" w:hAnsi="Times New Roman" w:cs="Times New Roman"/>
          <w:sz w:val="28"/>
          <w:szCs w:val="28"/>
        </w:rPr>
        <w:t>связанных с необходимостью подключения объектов капитального строительства к сетям инженерно-технического обеспечения.</w:t>
      </w:r>
    </w:p>
    <w:p w:rsidR="00BF294F" w:rsidRPr="00BF294F" w:rsidRDefault="00256D7C" w:rsidP="00BF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</w:t>
      </w:r>
      <w:r w:rsidR="008320D7">
        <w:rPr>
          <w:rFonts w:ascii="Times New Roman" w:hAnsi="Times New Roman" w:cs="Times New Roman"/>
          <w:sz w:val="28"/>
          <w:szCs w:val="28"/>
        </w:rPr>
        <w:t xml:space="preserve">огласно пункту </w:t>
      </w:r>
      <w:r w:rsidR="00BF294F" w:rsidRPr="00BF294F">
        <w:rPr>
          <w:rFonts w:ascii="Times New Roman" w:hAnsi="Times New Roman" w:cs="Times New Roman"/>
          <w:sz w:val="28"/>
          <w:szCs w:val="28"/>
        </w:rPr>
        <w:t>2</w:t>
      </w:r>
      <w:r w:rsidR="008320D7">
        <w:rPr>
          <w:rFonts w:ascii="Times New Roman" w:hAnsi="Times New Roman" w:cs="Times New Roman"/>
          <w:sz w:val="28"/>
          <w:szCs w:val="28"/>
        </w:rPr>
        <w:t xml:space="preserve"> статьи 66 Земельного кодекса Российской Федерации д</w:t>
      </w:r>
      <w:r w:rsidR="00BF294F" w:rsidRPr="00BF294F">
        <w:rPr>
          <w:rFonts w:ascii="Times New Roman" w:hAnsi="Times New Roman" w:cs="Times New Roman"/>
          <w:sz w:val="28"/>
          <w:szCs w:val="28"/>
        </w:rPr>
        <w:t>ля установления кадастровой стоимости земельных участков проводится государственная кадастровая оценка.</w:t>
      </w:r>
    </w:p>
    <w:p w:rsidR="00BF294F" w:rsidRPr="00BF294F" w:rsidRDefault="00BF294F" w:rsidP="00BF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94F">
        <w:rPr>
          <w:rFonts w:ascii="Times New Roman" w:hAnsi="Times New Roman" w:cs="Times New Roman"/>
          <w:sz w:val="28"/>
          <w:szCs w:val="28"/>
        </w:rPr>
        <w:t>Органы исполнительной власти субъектов Российской Федерации утверждают средний уровень кадастровой стоимости по муниципальному району (городскому округу), муниципальному образованию в составе города федерального значения.</w:t>
      </w:r>
    </w:p>
    <w:p w:rsidR="00256D7C" w:rsidRDefault="00256D7C" w:rsidP="00BF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Приказами Минимущества Челябинской области от 24.04.2020 № 89-П, от 21.12.2020 № 211-П утверждены средние уровни кадастровой стоимости земель сельскохозяйственного назначения,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водного фонда, земель особо охраняемых территорий и объектов, земель населенных пунктов и земель лесного фонда по муниципальным районам (городским округам</w:t>
      </w:r>
      <w:proofErr w:type="gramEnd"/>
      <w:r>
        <w:rPr>
          <w:rFonts w:ascii="Times New Roman" w:hAnsi="Times New Roman" w:cs="Times New Roman"/>
          <w:sz w:val="28"/>
          <w:szCs w:val="28"/>
        </w:rPr>
        <w:t>) Челябинской области.</w:t>
      </w:r>
    </w:p>
    <w:p w:rsidR="00BF3B3F" w:rsidRDefault="00A7501A" w:rsidP="00BF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94F">
        <w:rPr>
          <w:rFonts w:ascii="Times New Roman" w:hAnsi="Times New Roman" w:cs="Times New Roman"/>
          <w:sz w:val="28"/>
          <w:szCs w:val="28"/>
        </w:rPr>
        <w:t>П</w:t>
      </w:r>
      <w:r w:rsidR="00866CA3" w:rsidRPr="00BF294F">
        <w:rPr>
          <w:rFonts w:ascii="Times New Roman" w:hAnsi="Times New Roman" w:cs="Times New Roman"/>
          <w:sz w:val="28"/>
          <w:szCs w:val="28"/>
        </w:rPr>
        <w:t xml:space="preserve">роект приказа исключает положения, позволяющие, в случае отсутствия в Едином государственном реестре недвижимости сведений </w:t>
      </w:r>
      <w:r w:rsidRPr="00BF294F">
        <w:rPr>
          <w:rFonts w:ascii="Times New Roman" w:hAnsi="Times New Roman" w:cs="Times New Roman"/>
          <w:sz w:val="28"/>
          <w:szCs w:val="28"/>
        </w:rPr>
        <w:br/>
      </w:r>
      <w:r w:rsidR="00866CA3" w:rsidRPr="00BF294F">
        <w:rPr>
          <w:rFonts w:ascii="Times New Roman" w:hAnsi="Times New Roman" w:cs="Times New Roman"/>
          <w:sz w:val="28"/>
          <w:szCs w:val="28"/>
        </w:rPr>
        <w:t>о кадастровой</w:t>
      </w:r>
      <w:r w:rsidR="00866CA3">
        <w:rPr>
          <w:rFonts w:ascii="Times New Roman" w:hAnsi="Times New Roman" w:cs="Times New Roman"/>
          <w:sz w:val="28"/>
          <w:szCs w:val="28"/>
        </w:rPr>
        <w:t xml:space="preserve"> стоимости земельного участка, рассчитывать ее путем умножения площади земельного участка на удельный показатель кадастровой стоимости земель, утвержденный по населенному пункту, муниципальному образованию или субъекту Российской Федерации, в целях определения размера платы за использование земель или земельных участков.</w:t>
      </w:r>
      <w:proofErr w:type="gramEnd"/>
    </w:p>
    <w:p w:rsidR="00A7501A" w:rsidRDefault="00A7501A" w:rsidP="009D3A3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вводит положение, позволяющее, </w:t>
      </w:r>
      <w:r w:rsidR="00866CA3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отсутствия </w:t>
      </w:r>
      <w:r>
        <w:rPr>
          <w:sz w:val="28"/>
          <w:szCs w:val="28"/>
        </w:rPr>
        <w:br/>
        <w:t xml:space="preserve">в Едином государственном реестре недвижимости сведений </w:t>
      </w:r>
      <w:r>
        <w:rPr>
          <w:sz w:val="28"/>
          <w:szCs w:val="28"/>
        </w:rPr>
        <w:br/>
        <w:t>о кадастровой стоимости земельного участка, рассчитывать ее как произведение площади земельного участка и среднего уровня кадастровой стоимости земель по муниципальному району (городскому округу) Челябинской области, который утвержден по результатам государственной кадастровой оценки для соответствующей категории земель.</w:t>
      </w:r>
    </w:p>
    <w:p w:rsidR="009D3A36" w:rsidRDefault="009D3A36" w:rsidP="009D3A3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934497">
        <w:rPr>
          <w:color w:val="000000" w:themeColor="text1"/>
          <w:sz w:val="28"/>
          <w:szCs w:val="28"/>
        </w:rPr>
        <w:t xml:space="preserve">ринятие проекта </w:t>
      </w:r>
      <w:r>
        <w:rPr>
          <w:color w:val="000000" w:themeColor="text1"/>
          <w:sz w:val="28"/>
          <w:szCs w:val="28"/>
        </w:rPr>
        <w:t xml:space="preserve">приказа будет способствовать </w:t>
      </w:r>
      <w:r w:rsidR="00BF3B3F">
        <w:rPr>
          <w:color w:val="000000" w:themeColor="text1"/>
          <w:sz w:val="28"/>
          <w:szCs w:val="28"/>
        </w:rPr>
        <w:t xml:space="preserve">упрощению процедур ведения бизнеса и </w:t>
      </w:r>
      <w:r>
        <w:rPr>
          <w:color w:val="000000" w:themeColor="text1"/>
          <w:sz w:val="28"/>
          <w:szCs w:val="28"/>
        </w:rPr>
        <w:t>повышению инвестиционной привлекательности Челябинской области</w:t>
      </w:r>
      <w:r w:rsidRPr="00040A85">
        <w:rPr>
          <w:color w:val="000000" w:themeColor="text1"/>
          <w:sz w:val="28"/>
          <w:szCs w:val="28"/>
        </w:rPr>
        <w:t xml:space="preserve">. </w:t>
      </w:r>
    </w:p>
    <w:p w:rsidR="00770D20" w:rsidRDefault="00770D20" w:rsidP="00770D20">
      <w:p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66A">
        <w:rPr>
          <w:rFonts w:ascii="Times New Roman" w:hAnsi="Times New Roman"/>
          <w:sz w:val="28"/>
          <w:szCs w:val="28"/>
          <w:lang w:eastAsia="ru-RU"/>
        </w:rPr>
        <w:t xml:space="preserve">На реализацию данного </w:t>
      </w:r>
      <w:r w:rsidR="00BF3B3F">
        <w:rPr>
          <w:rFonts w:ascii="Times New Roman" w:hAnsi="Times New Roman"/>
          <w:sz w:val="28"/>
          <w:szCs w:val="28"/>
          <w:lang w:eastAsia="ru-RU"/>
        </w:rPr>
        <w:t xml:space="preserve">приказа </w:t>
      </w:r>
      <w:r w:rsidRPr="004D666A">
        <w:rPr>
          <w:rFonts w:ascii="Times New Roman" w:hAnsi="Times New Roman"/>
          <w:sz w:val="28"/>
          <w:szCs w:val="28"/>
          <w:lang w:eastAsia="ru-RU"/>
        </w:rPr>
        <w:t>выделение денежных средств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4D666A">
        <w:rPr>
          <w:rFonts w:ascii="Times New Roman" w:hAnsi="Times New Roman"/>
          <w:sz w:val="28"/>
          <w:szCs w:val="28"/>
          <w:lang w:eastAsia="ru-RU"/>
        </w:rPr>
        <w:t>не потребуется.</w:t>
      </w:r>
    </w:p>
    <w:p w:rsidR="006E19AF" w:rsidRPr="006C252C" w:rsidRDefault="006E19AF" w:rsidP="006E1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39E" w:rsidRDefault="0078539E" w:rsidP="00040A8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E53C0B" w:rsidRDefault="005C0CEA" w:rsidP="00E53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Министр имущества</w:t>
      </w:r>
    </w:p>
    <w:p w:rsidR="00040A85" w:rsidRDefault="005C0CEA" w:rsidP="00E53C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Челябинской области                                                                            А.Е. </w:t>
      </w:r>
      <w:proofErr w:type="spellStart"/>
      <w:r>
        <w:rPr>
          <w:sz w:val="28"/>
          <w:szCs w:val="28"/>
        </w:rPr>
        <w:t>Богашов</w:t>
      </w:r>
      <w:proofErr w:type="spellEnd"/>
    </w:p>
    <w:sectPr w:rsidR="00040A85" w:rsidSect="00D45BC4">
      <w:headerReference w:type="default" r:id="rId6"/>
      <w:pgSz w:w="11906" w:h="16838"/>
      <w:pgMar w:top="851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49D" w:rsidRDefault="002A149D" w:rsidP="008A4F43">
      <w:pPr>
        <w:spacing w:after="0" w:line="240" w:lineRule="auto"/>
      </w:pPr>
      <w:r>
        <w:separator/>
      </w:r>
    </w:p>
  </w:endnote>
  <w:endnote w:type="continuationSeparator" w:id="0">
    <w:p w:rsidR="002A149D" w:rsidRDefault="002A149D" w:rsidP="008A4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49D" w:rsidRDefault="002A149D" w:rsidP="008A4F43">
      <w:pPr>
        <w:spacing w:after="0" w:line="240" w:lineRule="auto"/>
      </w:pPr>
      <w:r>
        <w:separator/>
      </w:r>
    </w:p>
  </w:footnote>
  <w:footnote w:type="continuationSeparator" w:id="0">
    <w:p w:rsidR="002A149D" w:rsidRDefault="002A149D" w:rsidP="008A4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EA" w:rsidRPr="00256D7C" w:rsidRDefault="0033425F">
    <w:pPr>
      <w:pStyle w:val="a5"/>
      <w:jc w:val="center"/>
      <w:rPr>
        <w:rFonts w:ascii="Times New Roman" w:hAnsi="Times New Roman" w:cs="Times New Roman"/>
        <w:color w:val="FFFFFF" w:themeColor="background1"/>
        <w:sz w:val="24"/>
        <w:szCs w:val="24"/>
      </w:rPr>
    </w:pPr>
    <w:r w:rsidRPr="00256D7C">
      <w:rPr>
        <w:rFonts w:ascii="Times New Roman" w:hAnsi="Times New Roman" w:cs="Times New Roman"/>
        <w:color w:val="FFFFFF" w:themeColor="background1"/>
        <w:sz w:val="24"/>
        <w:szCs w:val="24"/>
      </w:rPr>
      <w:t>2</w:t>
    </w:r>
  </w:p>
  <w:p w:rsidR="005C0CEA" w:rsidRDefault="005C0C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2C08F2"/>
    <w:rsid w:val="00005961"/>
    <w:rsid w:val="0001681D"/>
    <w:rsid w:val="00030738"/>
    <w:rsid w:val="00031E00"/>
    <w:rsid w:val="00040A85"/>
    <w:rsid w:val="000C327F"/>
    <w:rsid w:val="000C7A08"/>
    <w:rsid w:val="000D2181"/>
    <w:rsid w:val="000D6C78"/>
    <w:rsid w:val="000F0715"/>
    <w:rsid w:val="00176CB2"/>
    <w:rsid w:val="001B0C54"/>
    <w:rsid w:val="00200F26"/>
    <w:rsid w:val="00210F9D"/>
    <w:rsid w:val="00233BAC"/>
    <w:rsid w:val="00243881"/>
    <w:rsid w:val="00256D7C"/>
    <w:rsid w:val="002957E1"/>
    <w:rsid w:val="002A0BA1"/>
    <w:rsid w:val="002A149D"/>
    <w:rsid w:val="002A1662"/>
    <w:rsid w:val="002C08F2"/>
    <w:rsid w:val="002D4C88"/>
    <w:rsid w:val="002E7923"/>
    <w:rsid w:val="0030007E"/>
    <w:rsid w:val="00300554"/>
    <w:rsid w:val="0030554F"/>
    <w:rsid w:val="00307224"/>
    <w:rsid w:val="003078C1"/>
    <w:rsid w:val="00325166"/>
    <w:rsid w:val="00326609"/>
    <w:rsid w:val="0033425F"/>
    <w:rsid w:val="00343BC2"/>
    <w:rsid w:val="00351F13"/>
    <w:rsid w:val="00366753"/>
    <w:rsid w:val="00386486"/>
    <w:rsid w:val="004242D7"/>
    <w:rsid w:val="004276FA"/>
    <w:rsid w:val="00443B3C"/>
    <w:rsid w:val="00450364"/>
    <w:rsid w:val="00465769"/>
    <w:rsid w:val="004725E8"/>
    <w:rsid w:val="004B1310"/>
    <w:rsid w:val="004C34FC"/>
    <w:rsid w:val="004F334B"/>
    <w:rsid w:val="004F61E2"/>
    <w:rsid w:val="00501958"/>
    <w:rsid w:val="00522A93"/>
    <w:rsid w:val="005A1F29"/>
    <w:rsid w:val="005B45B5"/>
    <w:rsid w:val="005C036C"/>
    <w:rsid w:val="005C0CEA"/>
    <w:rsid w:val="005C744D"/>
    <w:rsid w:val="00617D7D"/>
    <w:rsid w:val="006D5FCB"/>
    <w:rsid w:val="006E19AF"/>
    <w:rsid w:val="006E70A3"/>
    <w:rsid w:val="00714CA0"/>
    <w:rsid w:val="00726C4B"/>
    <w:rsid w:val="00731790"/>
    <w:rsid w:val="00770D20"/>
    <w:rsid w:val="0078539E"/>
    <w:rsid w:val="00793DF1"/>
    <w:rsid w:val="00795A70"/>
    <w:rsid w:val="007A375C"/>
    <w:rsid w:val="007A72B8"/>
    <w:rsid w:val="007C70CF"/>
    <w:rsid w:val="008320D7"/>
    <w:rsid w:val="00836FE2"/>
    <w:rsid w:val="00844C0E"/>
    <w:rsid w:val="008561BC"/>
    <w:rsid w:val="00857057"/>
    <w:rsid w:val="00866CA3"/>
    <w:rsid w:val="008A4F43"/>
    <w:rsid w:val="008C0A38"/>
    <w:rsid w:val="00934497"/>
    <w:rsid w:val="009369D5"/>
    <w:rsid w:val="00941A73"/>
    <w:rsid w:val="009448CC"/>
    <w:rsid w:val="00954B29"/>
    <w:rsid w:val="0096012B"/>
    <w:rsid w:val="009D3A36"/>
    <w:rsid w:val="00A066EF"/>
    <w:rsid w:val="00A41E8E"/>
    <w:rsid w:val="00A7501A"/>
    <w:rsid w:val="00A75700"/>
    <w:rsid w:val="00A8216E"/>
    <w:rsid w:val="00A82B09"/>
    <w:rsid w:val="00A912F1"/>
    <w:rsid w:val="00AD1287"/>
    <w:rsid w:val="00AE7079"/>
    <w:rsid w:val="00BE5F42"/>
    <w:rsid w:val="00BE7A83"/>
    <w:rsid w:val="00BF01E8"/>
    <w:rsid w:val="00BF294F"/>
    <w:rsid w:val="00BF3B3F"/>
    <w:rsid w:val="00BF4125"/>
    <w:rsid w:val="00C24C1E"/>
    <w:rsid w:val="00C362D7"/>
    <w:rsid w:val="00C52A3F"/>
    <w:rsid w:val="00C54D67"/>
    <w:rsid w:val="00C6777A"/>
    <w:rsid w:val="00CA3C62"/>
    <w:rsid w:val="00CB42BE"/>
    <w:rsid w:val="00D0338B"/>
    <w:rsid w:val="00D074DF"/>
    <w:rsid w:val="00D45BC4"/>
    <w:rsid w:val="00D638EA"/>
    <w:rsid w:val="00DC698D"/>
    <w:rsid w:val="00DE5528"/>
    <w:rsid w:val="00E331A2"/>
    <w:rsid w:val="00E53C0B"/>
    <w:rsid w:val="00E638EE"/>
    <w:rsid w:val="00E71AB0"/>
    <w:rsid w:val="00E827FD"/>
    <w:rsid w:val="00E904B7"/>
    <w:rsid w:val="00E90CC6"/>
    <w:rsid w:val="00E91223"/>
    <w:rsid w:val="00E95072"/>
    <w:rsid w:val="00EA5B20"/>
    <w:rsid w:val="00EF6508"/>
    <w:rsid w:val="00F20E40"/>
    <w:rsid w:val="00F36034"/>
    <w:rsid w:val="00F41F90"/>
    <w:rsid w:val="00F56F32"/>
    <w:rsid w:val="00F75F8B"/>
    <w:rsid w:val="00F81A61"/>
    <w:rsid w:val="00F86074"/>
    <w:rsid w:val="00FA210F"/>
    <w:rsid w:val="00FA432D"/>
    <w:rsid w:val="00FA5CFD"/>
    <w:rsid w:val="00FA5F28"/>
    <w:rsid w:val="00FB2918"/>
    <w:rsid w:val="00FE6BF7"/>
    <w:rsid w:val="00FF5C65"/>
    <w:rsid w:val="00FF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08F2"/>
    <w:rPr>
      <w:b/>
      <w:bCs/>
    </w:rPr>
  </w:style>
  <w:style w:type="paragraph" w:styleId="a5">
    <w:name w:val="header"/>
    <w:basedOn w:val="a"/>
    <w:link w:val="a6"/>
    <w:uiPriority w:val="99"/>
    <w:unhideWhenUsed/>
    <w:rsid w:val="008A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4F43"/>
  </w:style>
  <w:style w:type="paragraph" w:styleId="a7">
    <w:name w:val="footer"/>
    <w:basedOn w:val="a"/>
    <w:link w:val="a8"/>
    <w:uiPriority w:val="99"/>
    <w:semiHidden/>
    <w:unhideWhenUsed/>
    <w:rsid w:val="008A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4F43"/>
  </w:style>
  <w:style w:type="paragraph" w:styleId="a9">
    <w:name w:val="Balloon Text"/>
    <w:basedOn w:val="a"/>
    <w:link w:val="aa"/>
    <w:uiPriority w:val="99"/>
    <w:semiHidden/>
    <w:unhideWhenUsed/>
    <w:rsid w:val="00E91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2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A3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Хасанова</dc:creator>
  <cp:lastModifiedBy>КирееваЭР</cp:lastModifiedBy>
  <cp:revision>5</cp:revision>
  <cp:lastPrinted>2020-12-25T09:24:00Z</cp:lastPrinted>
  <dcterms:created xsi:type="dcterms:W3CDTF">2020-12-16T06:26:00Z</dcterms:created>
  <dcterms:modified xsi:type="dcterms:W3CDTF">2020-12-30T11:41:00Z</dcterms:modified>
</cp:coreProperties>
</file>